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C" w:rsidRPr="003811F5" w:rsidRDefault="0042562C" w:rsidP="004256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46A961A" wp14:editId="580D2C0D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2C" w:rsidRPr="003811F5" w:rsidRDefault="0042562C" w:rsidP="00425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2562C" w:rsidRPr="003811F5" w:rsidRDefault="0042562C" w:rsidP="00425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2562C" w:rsidRDefault="0042562C" w:rsidP="00425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2562C" w:rsidRPr="003811F5" w:rsidRDefault="0042562C" w:rsidP="00425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2562C" w:rsidRPr="003811F5" w:rsidRDefault="0042562C" w:rsidP="0042562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42562C" w:rsidRPr="00FC303C" w:rsidRDefault="0042562C" w:rsidP="00425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42562C" w:rsidRDefault="0042562C" w:rsidP="00425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2C" w:rsidRPr="0037201F" w:rsidRDefault="0042562C" w:rsidP="00425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9</w:t>
      </w:r>
      <w:r w:rsidR="005C7530">
        <w:rPr>
          <w:rFonts w:ascii="Times New Roman" w:hAnsi="Times New Roman"/>
          <w:sz w:val="28"/>
          <w:szCs w:val="28"/>
        </w:rPr>
        <w:t>1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2562C" w:rsidRPr="0037201F" w:rsidRDefault="0042562C" w:rsidP="0042562C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42562C" w:rsidRPr="0037201F" w:rsidRDefault="0042562C" w:rsidP="0042562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C8F1" wp14:editId="51AC6D5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2562C" w:rsidRDefault="0042562C" w:rsidP="0042562C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установлении на территории муниципального образования Лужское городское поселение Лужского муниципального района Ленинградской области</w:t>
      </w:r>
      <w:r w:rsidR="005C7530">
        <w:rPr>
          <w:rFonts w:ascii="Times New Roman" w:hAnsi="Times New Roman" w:cs="Times New Roman"/>
          <w:noProof/>
          <w:sz w:val="28"/>
          <w:szCs w:val="28"/>
        </w:rPr>
        <w:t xml:space="preserve"> налога на имущество физических лиц</w:t>
      </w:r>
    </w:p>
    <w:p w:rsidR="0042562C" w:rsidRDefault="0042562C" w:rsidP="0042562C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10EB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10EB3">
          <w:rPr>
            <w:rFonts w:ascii="Times New Roman" w:hAnsi="Times New Roman" w:cs="Times New Roman"/>
            <w:sz w:val="28"/>
            <w:szCs w:val="28"/>
          </w:rPr>
          <w:t xml:space="preserve"> 284-ФЗ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9" w:history="1">
        <w:r w:rsidRPr="00110EB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End"/>
      <w:r w:rsidRPr="0011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EB3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Федерации, </w:t>
      </w:r>
      <w:hyperlink r:id="rId10" w:history="1">
        <w:r w:rsidRPr="00110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29 октября</w:t>
      </w:r>
      <w:r w:rsidRPr="00110EB3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>№ 102-оз</w:t>
      </w:r>
      <w:r w:rsidRPr="00110EB3">
        <w:rPr>
          <w:rFonts w:ascii="Times New Roman" w:hAnsi="Times New Roman" w:cs="Times New Roman"/>
          <w:sz w:val="28"/>
          <w:szCs w:val="28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области", Совет депутатов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110EB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5C7530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5C753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30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2016 года на территории муниципального образования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области" налог на имущество физических лиц (далее - налог).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30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301F" w:rsidRPr="008C301F" w:rsidRDefault="008C301F" w:rsidP="005C7530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1" w:history="1">
        <w:r w:rsidRPr="00110EB3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</w:t>
      </w:r>
      <w:hyperlink w:anchor="P16" w:history="1">
        <w:r w:rsidRPr="00110EB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5C7530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lastRenderedPageBreak/>
        <w:t>2. Объект налогообложения</w:t>
      </w:r>
    </w:p>
    <w:p w:rsidR="008C301F" w:rsidRPr="008C301F" w:rsidRDefault="008C301F" w:rsidP="005C7530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муниципального образования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 городское поселение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proofErr w:type="gramStart"/>
      <w:r w:rsidRPr="00110EB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10EB3">
        <w:rPr>
          <w:rFonts w:ascii="Times New Roman" w:hAnsi="Times New Roman" w:cs="Times New Roman"/>
          <w:sz w:val="28"/>
          <w:szCs w:val="28"/>
        </w:rPr>
        <w:t xml:space="preserve"> следующее имущество: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1) жилой дом;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>-место;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2.2.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530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3. Налоговая база</w:t>
      </w:r>
    </w:p>
    <w:p w:rsidR="008C301F" w:rsidRPr="008C301F" w:rsidRDefault="008C301F" w:rsidP="005C7530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</w:p>
    <w:p w:rsidR="005C7530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</w:p>
    <w:p w:rsidR="008C301F" w:rsidRPr="008C301F" w:rsidRDefault="008C301F" w:rsidP="005C7530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2" w:history="1">
        <w:r w:rsidRPr="00110EB3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10EB3">
        <w:rPr>
          <w:rFonts w:ascii="Times New Roman" w:hAnsi="Times New Roman" w:cs="Times New Roman"/>
          <w:sz w:val="28"/>
          <w:szCs w:val="28"/>
        </w:rP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10EB3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110E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EB3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36" w:history="1">
        <w:r w:rsidRPr="00110EB3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="008C301F">
        <w:rPr>
          <w:rFonts w:ascii="Times New Roman" w:hAnsi="Times New Roman" w:cs="Times New Roman"/>
          <w:sz w:val="28"/>
          <w:szCs w:val="28"/>
        </w:rPr>
        <w:t>–</w:t>
      </w:r>
      <w:hyperlink w:anchor="P39" w:history="1">
        <w:r w:rsidRPr="00110EB3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lastRenderedPageBreak/>
        <w:t>5. Налоговый период</w:t>
      </w:r>
    </w:p>
    <w:p w:rsidR="005C7530" w:rsidRPr="008C301F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6. Налоговые ставки</w:t>
      </w:r>
    </w:p>
    <w:p w:rsidR="005C7530" w:rsidRPr="008C301F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устанавливаются следующие ставки </w:t>
      </w:r>
      <w:proofErr w:type="gramStart"/>
      <w:r w:rsidRPr="00110EB3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110EB3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6.1.   0,2 процента в отношении домов, указанных в главе 32 Налогового кодекса Российской Федерации;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6.2.   0,05 процента в отношении квартир и комнат;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6.3. 0,1 </w:t>
      </w:r>
      <w:r w:rsidR="008C301F" w:rsidRPr="00110EB3">
        <w:rPr>
          <w:rFonts w:ascii="Times New Roman" w:hAnsi="Times New Roman" w:cs="Times New Roman"/>
          <w:sz w:val="28"/>
          <w:szCs w:val="28"/>
        </w:rPr>
        <w:t>процента</w:t>
      </w:r>
      <w:r w:rsidR="008C301F" w:rsidRPr="00110EB3">
        <w:rPr>
          <w:rFonts w:ascii="Times New Roman" w:hAnsi="Times New Roman" w:cs="Times New Roman"/>
          <w:sz w:val="28"/>
          <w:szCs w:val="28"/>
        </w:rPr>
        <w:t xml:space="preserve"> </w:t>
      </w:r>
      <w:r w:rsidR="008C301F" w:rsidRPr="00110EB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10EB3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6.4.  0,1 процента в отношении единых недвижимых комплексов, в состав которых входит хотя бы одно жилое помещение (жилой дом);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6.5.   0,3 процента в отношении гаражей и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>-мест;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6.6.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B3">
        <w:rPr>
          <w:rFonts w:ascii="Times New Roman" w:hAnsi="Times New Roman" w:cs="Times New Roman"/>
          <w:sz w:val="28"/>
          <w:szCs w:val="28"/>
        </w:rPr>
        <w:t xml:space="preserve">6.7.   2 процента в отношении объектов налогообложения, включенных в перечень, определяемый в соответствии с </w:t>
      </w:r>
      <w:hyperlink r:id="rId13" w:history="1">
        <w:r w:rsidRPr="00110EB3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4" w:history="1">
        <w:r w:rsidRPr="00110EB3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6.8. 0,5 процента в отношении прочих объектов налогообложения.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7. Налоговые льготы</w:t>
      </w:r>
    </w:p>
    <w:p w:rsidR="005C7530" w:rsidRPr="008C301F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7.1. 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B3">
        <w:rPr>
          <w:rFonts w:ascii="Times New Roman" w:hAnsi="Times New Roman" w:cs="Times New Roman"/>
          <w:sz w:val="28"/>
          <w:szCs w:val="28"/>
        </w:rPr>
        <w:t>муниципаного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</w:t>
      </w:r>
      <w:hyperlink r:id="rId15" w:history="1">
        <w:r w:rsidRPr="00110EB3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</w:p>
    <w:p w:rsidR="005C7530" w:rsidRPr="008C301F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6" w:history="1">
        <w:r w:rsidRPr="00110EB3">
          <w:rPr>
            <w:rFonts w:ascii="Times New Roman" w:hAnsi="Times New Roman" w:cs="Times New Roman"/>
            <w:sz w:val="28"/>
            <w:szCs w:val="28"/>
          </w:rPr>
          <w:t>статьей 408</w:t>
        </w:r>
      </w:hyperlink>
      <w:r w:rsidRPr="00110E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C7530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550" w:rsidRPr="00110EB3" w:rsidRDefault="0094255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30" w:rsidRPr="00110EB3" w:rsidRDefault="005C7530" w:rsidP="005C75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lastRenderedPageBreak/>
        <w:t>9. Порядок и сроки уплаты налога</w:t>
      </w:r>
    </w:p>
    <w:p w:rsidR="005C7530" w:rsidRPr="00942550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9.1. Налог подлежит уплате налогоплательщиками в срок не позднее 1 октября года, следующего за истекшим налоговым периодом.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 xml:space="preserve">10. Признать утратившим силу решение Совета депутатов </w:t>
      </w:r>
      <w:proofErr w:type="spellStart"/>
      <w:r w:rsidR="0094255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942550">
        <w:rPr>
          <w:rFonts w:ascii="Times New Roman" w:hAnsi="Times New Roman" w:cs="Times New Roman"/>
          <w:sz w:val="28"/>
          <w:szCs w:val="28"/>
        </w:rPr>
        <w:t xml:space="preserve">25.11.2014 г. </w:t>
      </w:r>
      <w:r w:rsidRPr="00110EB3">
        <w:rPr>
          <w:rFonts w:ascii="Times New Roman" w:hAnsi="Times New Roman" w:cs="Times New Roman"/>
          <w:sz w:val="28"/>
          <w:szCs w:val="28"/>
        </w:rPr>
        <w:t xml:space="preserve"> </w:t>
      </w:r>
      <w:r w:rsidR="00942550">
        <w:rPr>
          <w:rFonts w:ascii="Times New Roman" w:hAnsi="Times New Roman" w:cs="Times New Roman"/>
          <w:sz w:val="28"/>
          <w:szCs w:val="28"/>
        </w:rPr>
        <w:t>№</w:t>
      </w:r>
      <w:r w:rsidRPr="00110EB3">
        <w:rPr>
          <w:rFonts w:ascii="Times New Roman" w:hAnsi="Times New Roman" w:cs="Times New Roman"/>
          <w:sz w:val="28"/>
          <w:szCs w:val="28"/>
        </w:rPr>
        <w:t xml:space="preserve"> </w:t>
      </w:r>
      <w:r w:rsidR="00942550">
        <w:rPr>
          <w:rFonts w:ascii="Times New Roman" w:hAnsi="Times New Roman" w:cs="Times New Roman"/>
          <w:sz w:val="28"/>
          <w:szCs w:val="28"/>
        </w:rPr>
        <w:t>19 «</w:t>
      </w:r>
      <w:r w:rsidR="00942550" w:rsidRPr="00942550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 в соответствии с главой 32 Налогового кодекса Российской Федерации</w:t>
      </w:r>
      <w:r w:rsidR="00942550">
        <w:rPr>
          <w:rFonts w:ascii="Times New Roman" w:hAnsi="Times New Roman" w:cs="Times New Roman"/>
          <w:bCs/>
          <w:sz w:val="28"/>
          <w:szCs w:val="28"/>
        </w:rPr>
        <w:t>»</w:t>
      </w:r>
      <w:r w:rsidRPr="00110EB3">
        <w:rPr>
          <w:rFonts w:ascii="Times New Roman" w:hAnsi="Times New Roman" w:cs="Times New Roman"/>
          <w:sz w:val="28"/>
          <w:szCs w:val="28"/>
        </w:rPr>
        <w:t>.</w:t>
      </w:r>
    </w:p>
    <w:p w:rsidR="005C7530" w:rsidRPr="00110EB3" w:rsidRDefault="005C7530" w:rsidP="005C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B3">
        <w:rPr>
          <w:rFonts w:ascii="Times New Roman" w:hAnsi="Times New Roman" w:cs="Times New Roman"/>
          <w:sz w:val="28"/>
          <w:szCs w:val="28"/>
        </w:rPr>
        <w:t>11. Настоящее решение вступает в силу по истечении одного месяца с момента официального опубликования, но не ранее 1 января 2016 года.</w:t>
      </w:r>
    </w:p>
    <w:p w:rsidR="005C7530" w:rsidRPr="00110EB3" w:rsidRDefault="005C7530" w:rsidP="009425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EB3">
        <w:rPr>
          <w:rFonts w:ascii="Times New Roman" w:hAnsi="Times New Roman"/>
          <w:sz w:val="28"/>
          <w:szCs w:val="28"/>
        </w:rPr>
        <w:t xml:space="preserve">12.  </w:t>
      </w:r>
      <w:proofErr w:type="gramStart"/>
      <w:r w:rsidRPr="00110E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EB3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110EB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10EB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42562C" w:rsidRPr="00B039C9" w:rsidRDefault="0042562C" w:rsidP="0042562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2562C" w:rsidRPr="00FC303C" w:rsidRDefault="0042562C" w:rsidP="00425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2562C" w:rsidRPr="00FC303C" w:rsidRDefault="0042562C" w:rsidP="00425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2562C" w:rsidRDefault="0042562C" w:rsidP="00425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42562C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562C" w:rsidRDefault="00942550" w:rsidP="0042562C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2562C">
        <w:rPr>
          <w:rFonts w:ascii="Times New Roman" w:hAnsi="Times New Roman"/>
          <w:sz w:val="28"/>
          <w:szCs w:val="28"/>
        </w:rPr>
        <w:t>аз</w:t>
      </w:r>
      <w:r w:rsidR="0042562C" w:rsidRPr="002343A5">
        <w:rPr>
          <w:rFonts w:ascii="Times New Roman" w:hAnsi="Times New Roman"/>
          <w:sz w:val="28"/>
          <w:szCs w:val="28"/>
        </w:rPr>
        <w:t xml:space="preserve">ослано: </w:t>
      </w:r>
      <w:r w:rsidR="0042562C" w:rsidRPr="00301A28">
        <w:rPr>
          <w:rFonts w:ascii="Times New Roman" w:hAnsi="Times New Roman"/>
          <w:sz w:val="28"/>
          <w:szCs w:val="28"/>
        </w:rPr>
        <w:t>администраци</w:t>
      </w:r>
      <w:r w:rsidR="0042562C">
        <w:rPr>
          <w:rFonts w:ascii="Times New Roman" w:hAnsi="Times New Roman"/>
          <w:sz w:val="28"/>
          <w:szCs w:val="28"/>
        </w:rPr>
        <w:t>я</w:t>
      </w:r>
      <w:r w:rsidR="0042562C" w:rsidRPr="00301A28">
        <w:rPr>
          <w:rFonts w:ascii="Times New Roman" w:hAnsi="Times New Roman"/>
          <w:sz w:val="28"/>
          <w:szCs w:val="28"/>
        </w:rPr>
        <w:t xml:space="preserve"> ЛМР, </w:t>
      </w:r>
      <w:r w:rsidR="0042562C">
        <w:rPr>
          <w:rFonts w:ascii="Times New Roman" w:hAnsi="Times New Roman"/>
          <w:sz w:val="28"/>
          <w:szCs w:val="28"/>
        </w:rPr>
        <w:t>КУМИ – 2 экз., ред. газ. «</w:t>
      </w:r>
      <w:proofErr w:type="spellStart"/>
      <w:proofErr w:type="gramStart"/>
      <w:r w:rsidR="0042562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2562C">
        <w:rPr>
          <w:rFonts w:ascii="Times New Roman" w:hAnsi="Times New Roman"/>
          <w:sz w:val="28"/>
          <w:szCs w:val="28"/>
        </w:rPr>
        <w:t xml:space="preserve"> правда»,   </w:t>
      </w:r>
    </w:p>
    <w:p w:rsidR="0099312C" w:rsidRDefault="0042562C" w:rsidP="00942550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  <w:bookmarkStart w:id="3" w:name="_GoBack"/>
      <w:bookmarkEnd w:id="3"/>
    </w:p>
    <w:sectPr w:rsidR="0099312C" w:rsidSect="007D5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C"/>
    <w:rsid w:val="0042562C"/>
    <w:rsid w:val="005775ED"/>
    <w:rsid w:val="005C7530"/>
    <w:rsid w:val="00786F15"/>
    <w:rsid w:val="008C301F"/>
    <w:rsid w:val="00942550"/>
    <w:rsid w:val="00F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562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2562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562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2562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8123D8284EFE0ADE989F360dEb7M" TargetMode="External"/><Relationship Id="rId13" Type="http://schemas.openxmlformats.org/officeDocument/2006/relationships/hyperlink" Target="consultantplus://offline/ref=7A7733A8BE62B42E75BD7C8A95253AA07B3619398189EFE0ADE989F360E73665C2E8B7F7637EdCb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7733A8BE62B42E75BD7C8A95253AA07B361938868FEFE0ADE989F360E73665C2E8B7FF617FCB81d2bFM" TargetMode="External"/><Relationship Id="rId12" Type="http://schemas.openxmlformats.org/officeDocument/2006/relationships/hyperlink" Target="consultantplus://offline/ref=44B3313789E667B97E0AA16EEC72864B96D9CF53EDC23E5BC0EB1ABC784C8843A05AB9FC921F8BnFV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B3313789E667B97E0AA16EEC72864B96D9CF53EDC23E5BC0EB1ABC784C8843A05AB9FC92188EnFV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B3313789E667B97E0AA16EEC72864B96D9CF53EDC23E5BC0EB1ABC784C8843A05AB9FC921F8DnFV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B3313789E667B97E0AA16EEC72864B96D9CF53EDC23E5BC0EB1ABC784C8843A05AB9FC921F87nFVAM" TargetMode="External"/><Relationship Id="rId10" Type="http://schemas.openxmlformats.org/officeDocument/2006/relationships/hyperlink" Target="consultantplus://offline/ref=7A7733A8BE62B42E75BD6287834960AE7C354534858AE1B2F4B6D2AE37EE3C3285A7EEBD2572CE8026D5DCd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7C8A95253AA07B3619398189EFE0ADE989F360E73665C2E8B7FF617CCEd8b8M" TargetMode="External"/><Relationship Id="rId14" Type="http://schemas.openxmlformats.org/officeDocument/2006/relationships/hyperlink" Target="consultantplus://offline/ref=7A7733A8BE62B42E75BD7C8A95253AA07B3619398189EFE0ADE989F360E73665C2E8B7FF607BC9d8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6863-2905-48DB-B8BC-B851870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2015-11-19T08:03:00Z</dcterms:created>
  <dcterms:modified xsi:type="dcterms:W3CDTF">2015-11-19T09:00:00Z</dcterms:modified>
</cp:coreProperties>
</file>