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89" w:rsidRDefault="003D6362" w:rsidP="00606A89">
      <w:pPr>
        <w:pStyle w:val="Style2"/>
        <w:widowControl/>
        <w:spacing w:line="322" w:lineRule="exact"/>
        <w:ind w:right="5" w:firstLine="0"/>
        <w:jc w:val="center"/>
        <w:rPr>
          <w:rStyle w:val="FontStyle12"/>
        </w:rPr>
      </w:pPr>
      <w:r>
        <w:rPr>
          <w:rStyle w:val="FontStyle12"/>
        </w:rPr>
        <w:t>Анализ финансовых, экономических, социальных и иных показателей состояния торговли и анализ эффективности применения мер по развитию торговой деятельности на территории</w:t>
      </w:r>
    </w:p>
    <w:p w:rsidR="003D6362" w:rsidRDefault="00606A89" w:rsidP="00D13013">
      <w:pPr>
        <w:pStyle w:val="Style2"/>
        <w:widowControl/>
        <w:spacing w:after="240" w:line="322" w:lineRule="exact"/>
        <w:ind w:right="5" w:firstLine="0"/>
        <w:jc w:val="center"/>
        <w:rPr>
          <w:rStyle w:val="FontStyle12"/>
        </w:rPr>
      </w:pPr>
      <w:r w:rsidRPr="00606A89">
        <w:rPr>
          <w:rStyle w:val="FontStyle12"/>
          <w:b/>
        </w:rPr>
        <w:t>Лужского городского поселения</w:t>
      </w:r>
      <w:r>
        <w:rPr>
          <w:rStyle w:val="FontStyle12"/>
        </w:rPr>
        <w:t xml:space="preserve"> </w:t>
      </w:r>
      <w:r w:rsidR="003D6362" w:rsidRPr="00D13013">
        <w:rPr>
          <w:rStyle w:val="FontStyle12"/>
          <w:b/>
        </w:rPr>
        <w:t>Лужского муниципального района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697"/>
        <w:gridCol w:w="2847"/>
        <w:gridCol w:w="1231"/>
        <w:gridCol w:w="1231"/>
        <w:gridCol w:w="1675"/>
        <w:gridCol w:w="2809"/>
      </w:tblGrid>
      <w:tr w:rsidR="007C5C74" w:rsidTr="006718C4">
        <w:trPr>
          <w:trHeight w:val="397"/>
        </w:trPr>
        <w:tc>
          <w:tcPr>
            <w:tcW w:w="697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479E7">
              <w:rPr>
                <w:rFonts w:ascii="Times New Roman" w:hAnsi="Times New Roman" w:cs="Times New Roman"/>
              </w:rPr>
              <w:t>п</w:t>
            </w:r>
            <w:proofErr w:type="gramEnd"/>
            <w:r w:rsidRPr="008479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47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31" w:type="dxa"/>
            <w:vAlign w:val="center"/>
          </w:tcPr>
          <w:p w:rsidR="008479E7" w:rsidRPr="008479E7" w:rsidRDefault="008479E7" w:rsidP="00CC7662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20</w:t>
            </w:r>
            <w:r w:rsidR="00C01BA3">
              <w:rPr>
                <w:rFonts w:ascii="Times New Roman" w:hAnsi="Times New Roman" w:cs="Times New Roman"/>
              </w:rPr>
              <w:t>2</w:t>
            </w:r>
            <w:r w:rsidR="00CC7662">
              <w:rPr>
                <w:rFonts w:ascii="Times New Roman" w:hAnsi="Times New Roman" w:cs="Times New Roman"/>
              </w:rPr>
              <w:t>1</w:t>
            </w:r>
            <w:r w:rsidRPr="008479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8479E7" w:rsidRPr="008479E7" w:rsidRDefault="008479E7" w:rsidP="00CC7662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202</w:t>
            </w:r>
            <w:r w:rsidR="00CC7662">
              <w:rPr>
                <w:rFonts w:ascii="Times New Roman" w:hAnsi="Times New Roman" w:cs="Times New Roman"/>
              </w:rPr>
              <w:t>2</w:t>
            </w:r>
            <w:r w:rsidRPr="008479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75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%, соотношение к предыдущему году</w:t>
            </w:r>
          </w:p>
        </w:tc>
        <w:tc>
          <w:tcPr>
            <w:tcW w:w="2809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8479E7" w:rsidTr="006718C4">
        <w:tc>
          <w:tcPr>
            <w:tcW w:w="10490" w:type="dxa"/>
            <w:gridSpan w:val="6"/>
            <w:vAlign w:val="center"/>
          </w:tcPr>
          <w:p w:rsidR="008479E7" w:rsidRPr="008479E7" w:rsidRDefault="008479E7" w:rsidP="00D13013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1. </w:t>
            </w:r>
            <w:r w:rsidR="00D13013">
              <w:rPr>
                <w:rStyle w:val="FontStyle12"/>
                <w:sz w:val="22"/>
                <w:szCs w:val="22"/>
              </w:rPr>
              <w:t xml:space="preserve">Данные по организациям, </w:t>
            </w:r>
            <w:r w:rsidR="00D13013" w:rsidRPr="008479E7">
              <w:rPr>
                <w:rStyle w:val="FontStyle12"/>
                <w:sz w:val="22"/>
                <w:szCs w:val="22"/>
              </w:rPr>
              <w:t>не относящимся к субъектам малого предпринимательства</w:t>
            </w:r>
            <w:r w:rsidR="00D13013">
              <w:rPr>
                <w:rStyle w:val="FontStyle12"/>
                <w:sz w:val="22"/>
                <w:szCs w:val="22"/>
              </w:rPr>
              <w:t xml:space="preserve"> </w:t>
            </w:r>
            <w:r w:rsidR="00D13013" w:rsidRPr="00D13013">
              <w:rPr>
                <w:rStyle w:val="FontStyle12"/>
                <w:sz w:val="22"/>
                <w:szCs w:val="22"/>
              </w:rPr>
              <w:t>(включая средние предприятия)</w:t>
            </w:r>
            <w:r w:rsidR="00D13013">
              <w:rPr>
                <w:rStyle w:val="FontStyle12"/>
                <w:sz w:val="22"/>
                <w:szCs w:val="22"/>
              </w:rPr>
              <w:t>,</w:t>
            </w:r>
            <w:r w:rsidR="00D13013" w:rsidRPr="008479E7">
              <w:rPr>
                <w:rStyle w:val="FontStyle12"/>
                <w:sz w:val="22"/>
                <w:szCs w:val="22"/>
              </w:rPr>
              <w:t xml:space="preserve"> </w:t>
            </w:r>
            <w:r w:rsidR="00D13013">
              <w:rPr>
                <w:rStyle w:val="FontStyle12"/>
                <w:sz w:val="22"/>
                <w:szCs w:val="22"/>
              </w:rPr>
              <w:t>с</w:t>
            </w:r>
            <w:r w:rsidRPr="008479E7">
              <w:rPr>
                <w:rStyle w:val="FontStyle12"/>
                <w:sz w:val="22"/>
                <w:szCs w:val="22"/>
              </w:rPr>
              <w:t>редняя численность работников</w:t>
            </w:r>
            <w:r>
              <w:rPr>
                <w:rStyle w:val="FontStyle12"/>
                <w:sz w:val="22"/>
                <w:szCs w:val="22"/>
              </w:rPr>
              <w:t>,</w:t>
            </w:r>
            <w:r w:rsidRPr="008479E7">
              <w:rPr>
                <w:rStyle w:val="FontStyle12"/>
                <w:sz w:val="22"/>
                <w:szCs w:val="22"/>
              </w:rPr>
              <w:t xml:space="preserve"> которых превышает </w:t>
            </w:r>
            <w:r>
              <w:rPr>
                <w:rStyle w:val="FontStyle12"/>
                <w:sz w:val="22"/>
                <w:szCs w:val="22"/>
              </w:rPr>
              <w:t>15 человек по виду деятельности</w:t>
            </w:r>
            <w:r w:rsidR="00D13013">
              <w:rPr>
                <w:rStyle w:val="FontStyle12"/>
                <w:sz w:val="22"/>
                <w:szCs w:val="22"/>
              </w:rPr>
              <w:t xml:space="preserve"> </w:t>
            </w:r>
            <w:r w:rsidRPr="008479E7">
              <w:rPr>
                <w:rStyle w:val="FontStyle12"/>
                <w:sz w:val="22"/>
                <w:szCs w:val="22"/>
              </w:rPr>
              <w:t>«Торговля оптовая и розничная; ремонт автотранспортных средств и мотоциклов</w:t>
            </w:r>
            <w:r w:rsidR="00D13013">
              <w:rPr>
                <w:rStyle w:val="FontStyle12"/>
                <w:sz w:val="22"/>
                <w:szCs w:val="22"/>
              </w:rPr>
              <w:t>»</w:t>
            </w:r>
            <w:r w:rsidRPr="008479E7">
              <w:rPr>
                <w:rStyle w:val="FontStyle12"/>
                <w:sz w:val="22"/>
                <w:szCs w:val="22"/>
              </w:rPr>
              <w:t xml:space="preserve"> </w:t>
            </w:r>
          </w:p>
        </w:tc>
      </w:tr>
      <w:tr w:rsidR="00025BFC" w:rsidTr="00606A89">
        <w:tc>
          <w:tcPr>
            <w:tcW w:w="697" w:type="dxa"/>
            <w:vAlign w:val="center"/>
          </w:tcPr>
          <w:p w:rsidR="00025BFC" w:rsidRPr="008479E7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1.1.</w:t>
            </w:r>
          </w:p>
        </w:tc>
        <w:tc>
          <w:tcPr>
            <w:tcW w:w="2847" w:type="dxa"/>
            <w:vAlign w:val="center"/>
          </w:tcPr>
          <w:p w:rsidR="00025BFC" w:rsidRPr="008479E7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Оборот организаций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893320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11147224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10857941</w:t>
            </w:r>
          </w:p>
        </w:tc>
        <w:tc>
          <w:tcPr>
            <w:tcW w:w="1675" w:type="dxa"/>
            <w:vAlign w:val="center"/>
          </w:tcPr>
          <w:p w:rsidR="00025BFC" w:rsidRPr="008479E7" w:rsidRDefault="00CC766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97,4</w:t>
            </w:r>
          </w:p>
        </w:tc>
        <w:tc>
          <w:tcPr>
            <w:tcW w:w="2809" w:type="dxa"/>
            <w:vAlign w:val="center"/>
          </w:tcPr>
          <w:p w:rsidR="00025BFC" w:rsidRPr="008479E7" w:rsidRDefault="00CC766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 w:rsidRPr="00CC7662">
              <w:rPr>
                <w:rStyle w:val="FontStyle12"/>
                <w:sz w:val="22"/>
                <w:szCs w:val="22"/>
              </w:rPr>
              <w:t>Снижение оборота организаций связано со снижением уровня покупательской способности у населения</w:t>
            </w:r>
          </w:p>
        </w:tc>
      </w:tr>
      <w:tr w:rsidR="00025BFC" w:rsidTr="00606A89">
        <w:tc>
          <w:tcPr>
            <w:tcW w:w="697" w:type="dxa"/>
            <w:vAlign w:val="center"/>
          </w:tcPr>
          <w:p w:rsidR="00025BFC" w:rsidRPr="008479E7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1.2.</w:t>
            </w:r>
          </w:p>
        </w:tc>
        <w:tc>
          <w:tcPr>
            <w:tcW w:w="2847" w:type="dxa"/>
            <w:vAlign w:val="center"/>
          </w:tcPr>
          <w:p w:rsidR="00025BFC" w:rsidRPr="008479E7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Средняя численность работников организаций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893320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860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950,86</w:t>
            </w:r>
          </w:p>
        </w:tc>
        <w:tc>
          <w:tcPr>
            <w:tcW w:w="1675" w:type="dxa"/>
            <w:vAlign w:val="center"/>
          </w:tcPr>
          <w:p w:rsidR="00025BFC" w:rsidRPr="008479E7" w:rsidRDefault="00CC766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110,5</w:t>
            </w:r>
          </w:p>
        </w:tc>
        <w:tc>
          <w:tcPr>
            <w:tcW w:w="2809" w:type="dxa"/>
            <w:vAlign w:val="center"/>
          </w:tcPr>
          <w:p w:rsidR="00025BFC" w:rsidRPr="008479E7" w:rsidRDefault="00025BFC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025BFC" w:rsidTr="00606A89">
        <w:tc>
          <w:tcPr>
            <w:tcW w:w="697" w:type="dxa"/>
            <w:vAlign w:val="center"/>
          </w:tcPr>
          <w:p w:rsidR="00025BFC" w:rsidRPr="008479E7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1.3.</w:t>
            </w:r>
          </w:p>
        </w:tc>
        <w:tc>
          <w:tcPr>
            <w:tcW w:w="2847" w:type="dxa"/>
            <w:vAlign w:val="center"/>
          </w:tcPr>
          <w:p w:rsidR="00025BFC" w:rsidRPr="008479E7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Среднемесячная начисленная заработная плата работников по организациям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893320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41038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49746,7</w:t>
            </w:r>
          </w:p>
        </w:tc>
        <w:tc>
          <w:tcPr>
            <w:tcW w:w="1675" w:type="dxa"/>
            <w:vAlign w:val="center"/>
          </w:tcPr>
          <w:p w:rsidR="00025BFC" w:rsidRPr="008479E7" w:rsidRDefault="00CC766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121,2</w:t>
            </w:r>
          </w:p>
        </w:tc>
        <w:tc>
          <w:tcPr>
            <w:tcW w:w="2809" w:type="dxa"/>
            <w:vAlign w:val="center"/>
          </w:tcPr>
          <w:p w:rsidR="00025BFC" w:rsidRPr="008479E7" w:rsidRDefault="00025BFC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025BFC" w:rsidTr="00606A89">
        <w:tc>
          <w:tcPr>
            <w:tcW w:w="697" w:type="dxa"/>
            <w:vAlign w:val="center"/>
          </w:tcPr>
          <w:p w:rsidR="00025BFC" w:rsidRPr="008479E7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2.</w:t>
            </w:r>
          </w:p>
        </w:tc>
        <w:tc>
          <w:tcPr>
            <w:tcW w:w="2847" w:type="dxa"/>
            <w:vAlign w:val="center"/>
          </w:tcPr>
          <w:p w:rsidR="00025BFC" w:rsidRPr="008479E7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юридических лиц и индивидуальных предпринимателей, осуществляющих деятельность в сфере торговли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893320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496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481</w:t>
            </w:r>
          </w:p>
        </w:tc>
        <w:tc>
          <w:tcPr>
            <w:tcW w:w="1675" w:type="dxa"/>
            <w:vAlign w:val="center"/>
          </w:tcPr>
          <w:p w:rsidR="00025BFC" w:rsidRPr="008479E7" w:rsidRDefault="00CC766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96,9</w:t>
            </w:r>
          </w:p>
        </w:tc>
        <w:tc>
          <w:tcPr>
            <w:tcW w:w="2809" w:type="dxa"/>
            <w:vAlign w:val="center"/>
          </w:tcPr>
          <w:p w:rsidR="00025BFC" w:rsidRPr="008479E7" w:rsidRDefault="00EF3FF9" w:rsidP="00EF3FF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bookmarkStart w:id="0" w:name="_GoBack"/>
            <w:r>
              <w:rPr>
                <w:rStyle w:val="FontStyle12"/>
                <w:sz w:val="22"/>
                <w:szCs w:val="22"/>
              </w:rPr>
              <w:t xml:space="preserve">Снижение количества </w:t>
            </w:r>
            <w:r w:rsidRPr="00EF3FF9">
              <w:rPr>
                <w:rStyle w:val="FontStyle12"/>
                <w:sz w:val="22"/>
                <w:szCs w:val="22"/>
              </w:rPr>
              <w:t xml:space="preserve">юридических лиц и </w:t>
            </w:r>
            <w:proofErr w:type="gramStart"/>
            <w:r w:rsidRPr="00EF3FF9">
              <w:rPr>
                <w:rStyle w:val="FontStyle12"/>
                <w:sz w:val="22"/>
                <w:szCs w:val="22"/>
              </w:rPr>
              <w:t>индивидуальных предпринимателей, осуществляющих деятельность в сфере торговли</w:t>
            </w:r>
            <w:r>
              <w:rPr>
                <w:rStyle w:val="FontStyle12"/>
                <w:sz w:val="22"/>
                <w:szCs w:val="22"/>
              </w:rPr>
              <w:t xml:space="preserve"> связано</w:t>
            </w:r>
            <w:proofErr w:type="gramEnd"/>
            <w:r>
              <w:rPr>
                <w:rStyle w:val="FontStyle12"/>
                <w:sz w:val="22"/>
                <w:szCs w:val="22"/>
              </w:rPr>
              <w:t xml:space="preserve"> с популяризацией торговли посредством </w:t>
            </w:r>
            <w:proofErr w:type="spellStart"/>
            <w:r>
              <w:rPr>
                <w:rStyle w:val="FontStyle12"/>
                <w:sz w:val="22"/>
                <w:szCs w:val="22"/>
              </w:rPr>
              <w:t>маркетплейсов</w:t>
            </w:r>
            <w:bookmarkEnd w:id="0"/>
            <w:proofErr w:type="spellEnd"/>
          </w:p>
        </w:tc>
      </w:tr>
      <w:tr w:rsidR="00025BFC" w:rsidTr="00606A89">
        <w:tc>
          <w:tcPr>
            <w:tcW w:w="697" w:type="dxa"/>
            <w:vAlign w:val="center"/>
          </w:tcPr>
          <w:p w:rsidR="00025BFC" w:rsidRPr="008479E7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3.</w:t>
            </w:r>
          </w:p>
        </w:tc>
        <w:tc>
          <w:tcPr>
            <w:tcW w:w="2847" w:type="dxa"/>
            <w:vAlign w:val="center"/>
          </w:tcPr>
          <w:p w:rsidR="00025BFC" w:rsidRPr="008479E7" w:rsidRDefault="00025BFC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объектов стационарной торговли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893320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381</w:t>
            </w:r>
          </w:p>
        </w:tc>
        <w:tc>
          <w:tcPr>
            <w:tcW w:w="1231" w:type="dxa"/>
            <w:vAlign w:val="center"/>
          </w:tcPr>
          <w:p w:rsidR="00025BFC" w:rsidRPr="008479E7" w:rsidRDefault="00CC766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387</w:t>
            </w:r>
          </w:p>
        </w:tc>
        <w:tc>
          <w:tcPr>
            <w:tcW w:w="1675" w:type="dxa"/>
            <w:vAlign w:val="center"/>
          </w:tcPr>
          <w:p w:rsidR="00025BFC" w:rsidRPr="008479E7" w:rsidRDefault="00CC766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101,5</w:t>
            </w:r>
          </w:p>
        </w:tc>
        <w:tc>
          <w:tcPr>
            <w:tcW w:w="2809" w:type="dxa"/>
            <w:vAlign w:val="center"/>
          </w:tcPr>
          <w:p w:rsidR="00025BFC" w:rsidRPr="008479E7" w:rsidRDefault="00025BFC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025BFC" w:rsidTr="006718C4">
        <w:tc>
          <w:tcPr>
            <w:tcW w:w="10490" w:type="dxa"/>
            <w:gridSpan w:val="6"/>
            <w:vAlign w:val="center"/>
          </w:tcPr>
          <w:p w:rsidR="00025BFC" w:rsidRPr="008479E7" w:rsidRDefault="00025BFC" w:rsidP="007C5C74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 Количество объектов торговли малых форматов</w:t>
            </w:r>
          </w:p>
        </w:tc>
      </w:tr>
      <w:tr w:rsidR="00025BFC" w:rsidTr="00B67592">
        <w:tc>
          <w:tcPr>
            <w:tcW w:w="697" w:type="dxa"/>
            <w:vAlign w:val="center"/>
          </w:tcPr>
          <w:p w:rsidR="00025BFC" w:rsidRPr="008479E7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4.1.</w:t>
            </w:r>
          </w:p>
        </w:tc>
        <w:tc>
          <w:tcPr>
            <w:tcW w:w="2847" w:type="dxa"/>
            <w:vAlign w:val="center"/>
          </w:tcPr>
          <w:p w:rsidR="00025BFC" w:rsidRPr="008479E7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Нестационарные торговые объекты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803018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140</w:t>
            </w:r>
          </w:p>
        </w:tc>
        <w:tc>
          <w:tcPr>
            <w:tcW w:w="1231" w:type="dxa"/>
            <w:vAlign w:val="center"/>
          </w:tcPr>
          <w:p w:rsidR="00025BFC" w:rsidRPr="008479E7" w:rsidRDefault="00CC7662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148</w:t>
            </w:r>
          </w:p>
        </w:tc>
        <w:tc>
          <w:tcPr>
            <w:tcW w:w="1675" w:type="dxa"/>
            <w:vAlign w:val="center"/>
          </w:tcPr>
          <w:p w:rsidR="00025BFC" w:rsidRPr="008479E7" w:rsidRDefault="00CC7662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105,7</w:t>
            </w:r>
          </w:p>
        </w:tc>
        <w:tc>
          <w:tcPr>
            <w:tcW w:w="2809" w:type="dxa"/>
            <w:vAlign w:val="center"/>
          </w:tcPr>
          <w:p w:rsidR="00025BFC" w:rsidRPr="008479E7" w:rsidRDefault="00025BFC" w:rsidP="00B6759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025BFC" w:rsidTr="00B67592">
        <w:tc>
          <w:tcPr>
            <w:tcW w:w="697" w:type="dxa"/>
            <w:vAlign w:val="center"/>
          </w:tcPr>
          <w:p w:rsidR="00025BFC" w:rsidRPr="008479E7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4.2.</w:t>
            </w:r>
          </w:p>
        </w:tc>
        <w:tc>
          <w:tcPr>
            <w:tcW w:w="2847" w:type="dxa"/>
            <w:vAlign w:val="center"/>
          </w:tcPr>
          <w:p w:rsidR="00025BFC" w:rsidRPr="008479E7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Мобильные торговые объекты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803018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</w:t>
            </w:r>
          </w:p>
        </w:tc>
        <w:tc>
          <w:tcPr>
            <w:tcW w:w="1231" w:type="dxa"/>
            <w:vAlign w:val="center"/>
          </w:tcPr>
          <w:p w:rsidR="00025BFC" w:rsidRPr="008479E7" w:rsidRDefault="00CC7662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</w:t>
            </w:r>
          </w:p>
        </w:tc>
        <w:tc>
          <w:tcPr>
            <w:tcW w:w="1675" w:type="dxa"/>
            <w:vAlign w:val="center"/>
          </w:tcPr>
          <w:p w:rsidR="00025BFC" w:rsidRPr="008479E7" w:rsidRDefault="00CC7662" w:rsidP="006718C4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54</w:t>
            </w:r>
          </w:p>
        </w:tc>
        <w:tc>
          <w:tcPr>
            <w:tcW w:w="2809" w:type="dxa"/>
            <w:vAlign w:val="center"/>
          </w:tcPr>
          <w:p w:rsidR="00025BFC" w:rsidRPr="008479E7" w:rsidRDefault="00025BFC" w:rsidP="00B6759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025BFC" w:rsidTr="00B67592">
        <w:tc>
          <w:tcPr>
            <w:tcW w:w="697" w:type="dxa"/>
            <w:vAlign w:val="center"/>
          </w:tcPr>
          <w:p w:rsidR="00025BFC" w:rsidRPr="008479E7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4.3.</w:t>
            </w:r>
          </w:p>
        </w:tc>
        <w:tc>
          <w:tcPr>
            <w:tcW w:w="2847" w:type="dxa"/>
            <w:vAlign w:val="center"/>
          </w:tcPr>
          <w:p w:rsidR="00025BFC" w:rsidRPr="008479E7" w:rsidRDefault="00025BFC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Ярмарочные площадки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803018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7</w:t>
            </w:r>
          </w:p>
        </w:tc>
        <w:tc>
          <w:tcPr>
            <w:tcW w:w="1231" w:type="dxa"/>
            <w:vAlign w:val="center"/>
          </w:tcPr>
          <w:p w:rsidR="00025BFC" w:rsidRPr="008479E7" w:rsidRDefault="00CC7662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7</w:t>
            </w:r>
          </w:p>
        </w:tc>
        <w:tc>
          <w:tcPr>
            <w:tcW w:w="1675" w:type="dxa"/>
            <w:vAlign w:val="center"/>
          </w:tcPr>
          <w:p w:rsidR="00025BFC" w:rsidRPr="008479E7" w:rsidRDefault="00CC7662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100</w:t>
            </w:r>
          </w:p>
        </w:tc>
        <w:tc>
          <w:tcPr>
            <w:tcW w:w="2809" w:type="dxa"/>
            <w:vAlign w:val="center"/>
          </w:tcPr>
          <w:p w:rsidR="00025BFC" w:rsidRPr="008479E7" w:rsidRDefault="00025BFC" w:rsidP="00B6759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025BFC" w:rsidTr="00B67592">
        <w:tc>
          <w:tcPr>
            <w:tcW w:w="697" w:type="dxa"/>
            <w:vAlign w:val="center"/>
          </w:tcPr>
          <w:p w:rsidR="00025BFC" w:rsidRDefault="00025BFC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4.4.</w:t>
            </w:r>
          </w:p>
        </w:tc>
        <w:tc>
          <w:tcPr>
            <w:tcW w:w="2847" w:type="dxa"/>
            <w:vAlign w:val="center"/>
          </w:tcPr>
          <w:p w:rsidR="00025BFC" w:rsidRPr="008479E7" w:rsidRDefault="00025BFC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мест на ярмарочных площадках, специально отведённых для сезонной торговли гражданами собственной плодовоовощной продукцией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803018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62</w:t>
            </w:r>
          </w:p>
        </w:tc>
        <w:tc>
          <w:tcPr>
            <w:tcW w:w="1231" w:type="dxa"/>
            <w:vAlign w:val="center"/>
          </w:tcPr>
          <w:p w:rsidR="00025BFC" w:rsidRPr="008479E7" w:rsidRDefault="00CC7662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62</w:t>
            </w:r>
          </w:p>
        </w:tc>
        <w:tc>
          <w:tcPr>
            <w:tcW w:w="1675" w:type="dxa"/>
            <w:vAlign w:val="center"/>
          </w:tcPr>
          <w:p w:rsidR="00025BFC" w:rsidRPr="008479E7" w:rsidRDefault="00CC7662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100</w:t>
            </w:r>
          </w:p>
        </w:tc>
        <w:tc>
          <w:tcPr>
            <w:tcW w:w="2809" w:type="dxa"/>
            <w:vAlign w:val="center"/>
          </w:tcPr>
          <w:p w:rsidR="00025BFC" w:rsidRPr="008479E7" w:rsidRDefault="00025BFC" w:rsidP="00B6759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025BFC" w:rsidTr="006718C4">
        <w:tc>
          <w:tcPr>
            <w:tcW w:w="697" w:type="dxa"/>
            <w:vAlign w:val="center"/>
          </w:tcPr>
          <w:p w:rsidR="00025BFC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5.</w:t>
            </w:r>
          </w:p>
        </w:tc>
        <w:tc>
          <w:tcPr>
            <w:tcW w:w="2847" w:type="dxa"/>
            <w:vAlign w:val="center"/>
          </w:tcPr>
          <w:p w:rsidR="00025BFC" w:rsidRPr="008479E7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населенных пунктов, обслуживаемых мобильными средствами торговли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803018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  <w:tc>
          <w:tcPr>
            <w:tcW w:w="1675" w:type="dxa"/>
            <w:vAlign w:val="center"/>
          </w:tcPr>
          <w:p w:rsidR="00025BFC" w:rsidRPr="008479E7" w:rsidRDefault="00025BFC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:rsidR="00025BFC" w:rsidRPr="009A7522" w:rsidRDefault="00025BFC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На территории Лужского городского поселения отсутствуют населенные пункты, обслуживаемые мобильными средствами торговли</w:t>
            </w:r>
          </w:p>
        </w:tc>
      </w:tr>
      <w:tr w:rsidR="00025BFC" w:rsidTr="006718C4">
        <w:tc>
          <w:tcPr>
            <w:tcW w:w="697" w:type="dxa"/>
            <w:vAlign w:val="center"/>
          </w:tcPr>
          <w:p w:rsidR="00025BFC" w:rsidRDefault="00025BFC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6.</w:t>
            </w:r>
          </w:p>
        </w:tc>
        <w:tc>
          <w:tcPr>
            <w:tcW w:w="2847" w:type="dxa"/>
            <w:vAlign w:val="center"/>
          </w:tcPr>
          <w:p w:rsidR="00025BFC" w:rsidRPr="008479E7" w:rsidRDefault="00025BFC" w:rsidP="00DE0880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Фактическая обеспеченность населения торговыми объектами к нормативу минимальной обеспеченности населения торговыми объектами</w:t>
            </w:r>
          </w:p>
        </w:tc>
        <w:tc>
          <w:tcPr>
            <w:tcW w:w="1231" w:type="dxa"/>
            <w:vAlign w:val="center"/>
          </w:tcPr>
          <w:p w:rsidR="00025BFC" w:rsidRPr="008479E7" w:rsidRDefault="00025BFC" w:rsidP="00803018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274,9</w:t>
            </w:r>
          </w:p>
        </w:tc>
        <w:tc>
          <w:tcPr>
            <w:tcW w:w="1231" w:type="dxa"/>
            <w:vAlign w:val="center"/>
          </w:tcPr>
          <w:p w:rsidR="00025BFC" w:rsidRPr="008479E7" w:rsidRDefault="00EF3FF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301,3</w:t>
            </w:r>
          </w:p>
        </w:tc>
        <w:tc>
          <w:tcPr>
            <w:tcW w:w="1675" w:type="dxa"/>
            <w:vAlign w:val="center"/>
          </w:tcPr>
          <w:p w:rsidR="00025BFC" w:rsidRPr="008479E7" w:rsidRDefault="00EF3FF9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109,6</w:t>
            </w:r>
          </w:p>
        </w:tc>
        <w:tc>
          <w:tcPr>
            <w:tcW w:w="2809" w:type="dxa"/>
            <w:vAlign w:val="center"/>
          </w:tcPr>
          <w:p w:rsidR="00025BFC" w:rsidRPr="008479E7" w:rsidRDefault="00025BFC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</w:tbl>
    <w:p w:rsidR="008479E7" w:rsidRDefault="007A2B47" w:rsidP="009A7522">
      <w:pPr>
        <w:pStyle w:val="Style2"/>
        <w:widowControl/>
        <w:spacing w:line="322" w:lineRule="exact"/>
        <w:ind w:right="5" w:firstLine="709"/>
        <w:rPr>
          <w:rStyle w:val="FontStyle12"/>
        </w:rPr>
      </w:pPr>
      <w:r>
        <w:rPr>
          <w:rStyle w:val="FontStyle12"/>
        </w:rPr>
        <w:lastRenderedPageBreak/>
        <w:t>С целью развития торговой деятельности на территории Лужского городского поселения приняты следующие меры:</w:t>
      </w:r>
    </w:p>
    <w:p w:rsidR="007A2B47" w:rsidRDefault="007A2B47" w:rsidP="007A2B47">
      <w:pPr>
        <w:pStyle w:val="Style2"/>
        <w:widowControl/>
        <w:numPr>
          <w:ilvl w:val="0"/>
          <w:numId w:val="3"/>
        </w:numPr>
        <w:spacing w:line="322" w:lineRule="exact"/>
        <w:ind w:left="0" w:right="5" w:firstLine="0"/>
        <w:rPr>
          <w:rStyle w:val="FontStyle12"/>
        </w:rPr>
      </w:pPr>
      <w:r>
        <w:rPr>
          <w:rStyle w:val="FontStyle12"/>
        </w:rPr>
        <w:t>Утверждена схема размещения нестационарных торговых объектов;</w:t>
      </w:r>
    </w:p>
    <w:p w:rsidR="007A2B47" w:rsidRDefault="007A2B47" w:rsidP="007A2B47">
      <w:pPr>
        <w:pStyle w:val="Style2"/>
        <w:widowControl/>
        <w:numPr>
          <w:ilvl w:val="0"/>
          <w:numId w:val="3"/>
        </w:numPr>
        <w:spacing w:line="322" w:lineRule="exact"/>
        <w:ind w:left="0" w:right="5" w:firstLine="0"/>
        <w:rPr>
          <w:rStyle w:val="FontStyle12"/>
        </w:rPr>
      </w:pPr>
      <w:r>
        <w:rPr>
          <w:rStyle w:val="FontStyle12"/>
        </w:rPr>
        <w:t>Проводятся обучающие семинары и тренинги о применении контрольно-кассовой техники, о системах налогообложения, о маркировке товаров и т.д.;</w:t>
      </w:r>
    </w:p>
    <w:p w:rsidR="007A2B47" w:rsidRDefault="007A2B47" w:rsidP="007A2B47">
      <w:pPr>
        <w:pStyle w:val="Style2"/>
        <w:widowControl/>
        <w:numPr>
          <w:ilvl w:val="0"/>
          <w:numId w:val="3"/>
        </w:numPr>
        <w:spacing w:line="322" w:lineRule="exact"/>
        <w:ind w:left="0" w:right="5" w:firstLine="0"/>
        <w:rPr>
          <w:rStyle w:val="FontStyle12"/>
        </w:rPr>
      </w:pPr>
      <w:r>
        <w:rPr>
          <w:rStyle w:val="FontStyle12"/>
        </w:rPr>
        <w:t>Предоставление информационной и консультационной поддержк</w:t>
      </w:r>
      <w:r w:rsidR="00EF408C">
        <w:rPr>
          <w:rStyle w:val="FontStyle12"/>
        </w:rPr>
        <w:t>и</w:t>
      </w:r>
      <w:r>
        <w:rPr>
          <w:rStyle w:val="FontStyle12"/>
        </w:rPr>
        <w:t>.</w:t>
      </w:r>
    </w:p>
    <w:sectPr w:rsidR="007A2B47" w:rsidSect="007A2B4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5920"/>
    <w:multiLevelType w:val="singleLevel"/>
    <w:tmpl w:val="6EE6EF52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>
    <w:nsid w:val="466F57AC"/>
    <w:multiLevelType w:val="hybridMultilevel"/>
    <w:tmpl w:val="668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E3937"/>
    <w:multiLevelType w:val="hybridMultilevel"/>
    <w:tmpl w:val="427AC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62"/>
    <w:rsid w:val="00025BFC"/>
    <w:rsid w:val="003D6362"/>
    <w:rsid w:val="004707F1"/>
    <w:rsid w:val="00521204"/>
    <w:rsid w:val="00525EAE"/>
    <w:rsid w:val="00606A89"/>
    <w:rsid w:val="006718C4"/>
    <w:rsid w:val="00725B6F"/>
    <w:rsid w:val="007A2B47"/>
    <w:rsid w:val="007C5C74"/>
    <w:rsid w:val="008479E7"/>
    <w:rsid w:val="008D46A1"/>
    <w:rsid w:val="00931C82"/>
    <w:rsid w:val="009A7522"/>
    <w:rsid w:val="00B67592"/>
    <w:rsid w:val="00C01BA3"/>
    <w:rsid w:val="00C2546F"/>
    <w:rsid w:val="00CC7662"/>
    <w:rsid w:val="00CF2B47"/>
    <w:rsid w:val="00D13013"/>
    <w:rsid w:val="00DE0880"/>
    <w:rsid w:val="00E11010"/>
    <w:rsid w:val="00EF3FF9"/>
    <w:rsid w:val="00E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D6362"/>
    <w:pPr>
      <w:widowControl w:val="0"/>
      <w:autoSpaceDE w:val="0"/>
      <w:autoSpaceDN w:val="0"/>
      <w:adjustRightInd w:val="0"/>
      <w:spacing w:after="0" w:line="323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6362"/>
    <w:rPr>
      <w:rFonts w:ascii="Corbel" w:hAnsi="Corbel" w:cs="Corbel"/>
      <w:sz w:val="24"/>
      <w:szCs w:val="24"/>
    </w:rPr>
  </w:style>
  <w:style w:type="character" w:customStyle="1" w:styleId="FontStyle12">
    <w:name w:val="Font Style12"/>
    <w:basedOn w:val="a0"/>
    <w:uiPriority w:val="99"/>
    <w:rsid w:val="003D636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D6362"/>
    <w:pPr>
      <w:widowControl w:val="0"/>
      <w:autoSpaceDE w:val="0"/>
      <w:autoSpaceDN w:val="0"/>
      <w:adjustRightInd w:val="0"/>
      <w:spacing w:after="0" w:line="323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6362"/>
    <w:rPr>
      <w:rFonts w:ascii="Corbel" w:hAnsi="Corbel" w:cs="Corbel"/>
      <w:sz w:val="24"/>
      <w:szCs w:val="24"/>
    </w:rPr>
  </w:style>
  <w:style w:type="character" w:customStyle="1" w:styleId="FontStyle12">
    <w:name w:val="Font Style12"/>
    <w:basedOn w:val="a0"/>
    <w:uiPriority w:val="99"/>
    <w:rsid w:val="003D636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17</cp:revision>
  <cp:lastPrinted>2022-03-10T13:05:00Z</cp:lastPrinted>
  <dcterms:created xsi:type="dcterms:W3CDTF">2021-04-02T10:47:00Z</dcterms:created>
  <dcterms:modified xsi:type="dcterms:W3CDTF">2023-03-10T11:42:00Z</dcterms:modified>
</cp:coreProperties>
</file>