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3872B7">
        <w:rPr>
          <w:b/>
        </w:rPr>
        <w:t>октября</w:t>
      </w:r>
      <w:r w:rsidR="006D2737">
        <w:rPr>
          <w:b/>
        </w:rPr>
        <w:t xml:space="preserve"> 20</w:t>
      </w:r>
      <w:r w:rsidR="002B22A7">
        <w:rPr>
          <w:b/>
        </w:rPr>
        <w:t>21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3872B7" w:rsidP="00D878DB">
            <w:pPr>
              <w:jc w:val="center"/>
            </w:pPr>
            <w:r>
              <w:t>1 945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3872B7" w:rsidP="00FC7C99">
            <w:pPr>
              <w:jc w:val="center"/>
            </w:pPr>
            <w:r>
              <w:t>842 761,9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3872B7" w:rsidP="00306C57">
            <w:pPr>
              <w:jc w:val="center"/>
            </w:pPr>
            <w:r>
              <w:t>123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3872B7" w:rsidP="00306C57">
            <w:pPr>
              <w:jc w:val="center"/>
            </w:pPr>
            <w:r>
              <w:t>90 260,9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3872B7" w:rsidP="00306C57">
            <w:pPr>
              <w:jc w:val="center"/>
            </w:pPr>
            <w:r>
              <w:t>1 822</w:t>
            </w:r>
          </w:p>
        </w:tc>
        <w:tc>
          <w:tcPr>
            <w:tcW w:w="1767" w:type="dxa"/>
            <w:vAlign w:val="bottom"/>
          </w:tcPr>
          <w:p w:rsidR="005A718C" w:rsidRPr="009834A1" w:rsidRDefault="003872B7" w:rsidP="00306C57">
            <w:pPr>
              <w:jc w:val="center"/>
            </w:pPr>
            <w:r>
              <w:t>752 501,0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3872B7" w:rsidP="00306C57">
            <w:pPr>
              <w:jc w:val="center"/>
            </w:pPr>
            <w:r>
              <w:t>1 808</w:t>
            </w:r>
          </w:p>
        </w:tc>
        <w:tc>
          <w:tcPr>
            <w:tcW w:w="1767" w:type="dxa"/>
            <w:vAlign w:val="bottom"/>
          </w:tcPr>
          <w:p w:rsidR="005A718C" w:rsidRPr="009834A1" w:rsidRDefault="003872B7" w:rsidP="00AC34AE">
            <w:pPr>
              <w:jc w:val="center"/>
            </w:pPr>
            <w:r>
              <w:t>747 973,8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3872B7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3872B7" w:rsidP="00306C57">
            <w:pPr>
              <w:jc w:val="center"/>
            </w:pPr>
            <w:r>
              <w:t>4 527,2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/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570B"/>
    <w:rsid w:val="0011128E"/>
    <w:rsid w:val="00154714"/>
    <w:rsid w:val="001612C7"/>
    <w:rsid w:val="00166FF7"/>
    <w:rsid w:val="001777D0"/>
    <w:rsid w:val="00191FC4"/>
    <w:rsid w:val="001E5E77"/>
    <w:rsid w:val="001E7E7A"/>
    <w:rsid w:val="00212E99"/>
    <w:rsid w:val="00235879"/>
    <w:rsid w:val="00257F2E"/>
    <w:rsid w:val="002766EA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872B7"/>
    <w:rsid w:val="0039121B"/>
    <w:rsid w:val="003A7F58"/>
    <w:rsid w:val="003B340D"/>
    <w:rsid w:val="003E10D2"/>
    <w:rsid w:val="004054C6"/>
    <w:rsid w:val="0040578A"/>
    <w:rsid w:val="00415225"/>
    <w:rsid w:val="00433FAC"/>
    <w:rsid w:val="00452401"/>
    <w:rsid w:val="00453A82"/>
    <w:rsid w:val="004A46A3"/>
    <w:rsid w:val="004C20C2"/>
    <w:rsid w:val="005646B3"/>
    <w:rsid w:val="005868DB"/>
    <w:rsid w:val="005A718C"/>
    <w:rsid w:val="005B00F7"/>
    <w:rsid w:val="005B4669"/>
    <w:rsid w:val="00614753"/>
    <w:rsid w:val="0062069C"/>
    <w:rsid w:val="00654C97"/>
    <w:rsid w:val="0067199F"/>
    <w:rsid w:val="00693B80"/>
    <w:rsid w:val="006D2737"/>
    <w:rsid w:val="006F1B18"/>
    <w:rsid w:val="006F3D24"/>
    <w:rsid w:val="0071284E"/>
    <w:rsid w:val="007175C2"/>
    <w:rsid w:val="00744E3B"/>
    <w:rsid w:val="00767A7C"/>
    <w:rsid w:val="007D7110"/>
    <w:rsid w:val="007F7745"/>
    <w:rsid w:val="008275B4"/>
    <w:rsid w:val="00883A5C"/>
    <w:rsid w:val="00897833"/>
    <w:rsid w:val="00901991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7651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3CC0"/>
    <w:rsid w:val="00CC4FE8"/>
    <w:rsid w:val="00CE353A"/>
    <w:rsid w:val="00CF3A82"/>
    <w:rsid w:val="00D225E5"/>
    <w:rsid w:val="00D35343"/>
    <w:rsid w:val="00D52212"/>
    <w:rsid w:val="00D703A8"/>
    <w:rsid w:val="00D769B5"/>
    <w:rsid w:val="00D878DB"/>
    <w:rsid w:val="00DB1BA8"/>
    <w:rsid w:val="00DB25BB"/>
    <w:rsid w:val="00DF6602"/>
    <w:rsid w:val="00E1017E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15</cp:revision>
  <cp:lastPrinted>2021-10-11T11:33:00Z</cp:lastPrinted>
  <dcterms:created xsi:type="dcterms:W3CDTF">2021-01-14T10:39:00Z</dcterms:created>
  <dcterms:modified xsi:type="dcterms:W3CDTF">2021-10-11T11:33:00Z</dcterms:modified>
</cp:coreProperties>
</file>